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FINAL MINUTES</w:t>
      </w:r>
    </w:p>
    <w:p w14:paraId="00000003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February 15,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7:30 pm</w:t>
      </w:r>
    </w:p>
    <w:p w14:paraId="00000005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Dadamo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Recording Secretary/ Sheila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Principal</w:t>
      </w:r>
    </w:p>
    <w:p w14:paraId="00000007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9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Call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Order at 7:34, Introductions by Allison </w:t>
      </w:r>
    </w:p>
    <w:p w14:paraId="0000000A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January minutes: Approved as presented</w:t>
      </w:r>
    </w:p>
    <w:p w14:paraId="0000000B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D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N/A</w:t>
      </w:r>
    </w:p>
    <w:p w14:paraId="0000000E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F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0000010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Black History Month –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WVE 3rd graders researched and shared their learning of famous Black Americans with the entire school in their interactive hallway displays.</w:t>
      </w:r>
    </w:p>
    <w:p w14:paraId="00000011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100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Day of School –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WVE Kindergarteners celebrated the 100th Day of School. </w:t>
      </w:r>
    </w:p>
    <w:p w14:paraId="00000012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Dash Robots –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WVE classes have been invited to our Academic Coach's room, Mrs. Ashley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Hineman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, this week to participate in coding Dash robots through several Olympic events.</w:t>
      </w:r>
    </w:p>
    <w:p w14:paraId="00000013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4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000015" w14:textId="77777777" w:rsidR="00956656" w:rsidRDefault="00773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Finances reconciled to the latest </w:t>
      </w:r>
      <w:proofErr w:type="gramStart"/>
      <w:r>
        <w:rPr>
          <w:rFonts w:ascii="Times New Roman" w:eastAsia="Times New Roman" w:hAnsi="Times New Roman" w:cs="Times New Roman"/>
        </w:rPr>
        <w:t>statements</w:t>
      </w:r>
      <w:proofErr w:type="gramEnd"/>
      <w:r>
        <w:rPr>
          <w:rFonts w:ascii="Times New Roman" w:eastAsia="Times New Roman" w:hAnsi="Times New Roman" w:cs="Times New Roman"/>
        </w:rPr>
        <w:t xml:space="preserve"> and they are strong</w:t>
      </w:r>
    </w:p>
    <w:p w14:paraId="00000016" w14:textId="77777777" w:rsidR="00956656" w:rsidRDefault="00773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Approximately $102.6k on hand</w:t>
      </w:r>
    </w:p>
    <w:p w14:paraId="00000017" w14:textId="77777777" w:rsidR="00956656" w:rsidRDefault="00773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Significant expenses since the last meeting were as follows</w:t>
      </w:r>
    </w:p>
    <w:p w14:paraId="00000018" w14:textId="77777777" w:rsidR="00956656" w:rsidRDefault="00773A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$911 for Annual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Subscription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Quickbooks</w:t>
      </w:r>
      <w:proofErr w:type="spellEnd"/>
    </w:p>
    <w:p w14:paraId="00000019" w14:textId="77777777" w:rsidR="00956656" w:rsidRDefault="00773A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$300 Contributions to 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 Field Trip</w:t>
      </w:r>
    </w:p>
    <w:p w14:paraId="0000001A" w14:textId="77777777" w:rsidR="00956656" w:rsidRDefault="00773A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$200 After School Art Program</w:t>
      </w:r>
    </w:p>
    <w:p w14:paraId="0000001B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C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0000001D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 correspondence</w:t>
      </w:r>
    </w:p>
    <w:p w14:paraId="0000001E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0000020" w14:textId="77777777" w:rsidR="00956656" w:rsidRDefault="00773A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Talent Show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– Great Performers on Stage; 6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Grade Stage Crew did a great job/participation; very successful event.</w:t>
      </w:r>
    </w:p>
    <w:p w14:paraId="00000021" w14:textId="77777777" w:rsidR="00956656" w:rsidRDefault="00773A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Cookie Fundraiser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– Jessica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Neiderer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indicated it was a lot of work on our end; she is working on ways to make it easier (met with Lisa,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Chikfila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). Lisa will try to streamline thi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s for the future. Every student received a cookie. Nurse Becky reached out to each student with an allergy. </w:t>
      </w:r>
    </w:p>
    <w:p w14:paraId="00000022" w14:textId="77777777" w:rsidR="00956656" w:rsidRDefault="00773A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</w:rPr>
        <w:t>Bingo Chair needed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– Need someone to take responsibility for each event on March 11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.  Allison has detailed notes on how to run the event and it w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ould be a great opportunity for a young family to run. Main responsibilities include 1) creating a sign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up genius 2) making sure we have enough bingo sheets and 3) purchasing prizes. </w:t>
      </w:r>
    </w:p>
    <w:p w14:paraId="00000023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24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00000025" w14:textId="77777777" w:rsidR="00956656" w:rsidRDefault="00773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Open Board Positions for 2022-2023 School Year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March is the Nominations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Committee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they are presented in the April meeting. Voting takes place in May. </w:t>
      </w:r>
    </w:p>
    <w:p w14:paraId="00000026" w14:textId="77777777" w:rsidR="00956656" w:rsidRDefault="00773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Mother Son Trivia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this will be held the end of February. It will be a light event as far as manpower. Ms.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Steppler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other teachers will be helping. Every team will name their group. </w:t>
      </w:r>
    </w:p>
    <w:p w14:paraId="00000027" w14:textId="77777777" w:rsidR="00956656" w:rsidRDefault="00773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Teacher luncheon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Jess is spearheading event. All teachers are excited to bring it 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ack. Requesting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take pictures. </w:t>
      </w:r>
    </w:p>
    <w:p w14:paraId="00000028" w14:textId="77777777" w:rsidR="00956656" w:rsidRDefault="00773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Spring Spectacular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Proposal to increase the budget by $1,000.00 for obstacle course/slide. Currently recruiting local organizations to help.  </w:t>
      </w:r>
    </w:p>
    <w:p w14:paraId="00000029" w14:textId="77777777" w:rsidR="00956656" w:rsidRDefault="00773A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Alumni Scholarship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$500 to one graduating senior who is an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alumni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West Vincent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Question to be answered: How did WVE impact you? Jess made a flyer and 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posted online. It will go onto Facebook in a few weeks. Accepting applications through May 6 with deadline of May 23 for decision. </w:t>
      </w:r>
    </w:p>
    <w:p w14:paraId="0000002A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B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0000002C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-Yearbook –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Student Council voted on Top 5 pictures. Vote was very close.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place will be in yearbook also.  Orders are due April 15. 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graders received it free a few years ago because they earned so much. Yard signs instead last year. If you don’t make the order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deadline, you need to order it to your house. Wherever the kids are in April, is where they will be in the yearbook. </w:t>
      </w:r>
    </w:p>
    <w:p w14:paraId="0000002D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-All Pro Dad – hope to schedule in March. FYI: Parent teacher conferences are the first week of March. </w:t>
      </w:r>
    </w:p>
    <w:p w14:paraId="0000002E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after="140"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-Spirit Wear – available on our 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 page (for two weeks). We will need to restock for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cleaning out in Spring. </w:t>
      </w:r>
    </w:p>
    <w:p w14:paraId="0000002F" w14:textId="77777777" w:rsidR="00956656" w:rsidRDefault="00773A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Adjourned at 8:19</w:t>
      </w:r>
    </w:p>
    <w:p w14:paraId="00000030" w14:textId="77777777" w:rsidR="00956656" w:rsidRDefault="00956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31" w14:textId="77777777" w:rsidR="00956656" w:rsidRDefault="00773AD3">
      <w:pPr>
        <w:spacing w:after="16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Upcoming 2020-2021 Dates to Remember: </w:t>
      </w:r>
    </w:p>
    <w:p w14:paraId="00000032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3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February</w:t>
      </w:r>
    </w:p>
    <w:p w14:paraId="00000034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5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 General PTA Meeting</w:t>
      </w:r>
    </w:p>
    <w:p w14:paraId="00000036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25 Mother Son Trivia</w:t>
      </w:r>
    </w:p>
    <w:p w14:paraId="00000037" w14:textId="77777777" w:rsidR="00956656" w:rsidRDefault="00956656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38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March</w:t>
      </w:r>
    </w:p>
    <w:p w14:paraId="00000039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0000003A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 Family Bingo Night</w:t>
      </w:r>
    </w:p>
    <w:p w14:paraId="0000003B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15 General PTA Meeting</w:t>
      </w:r>
    </w:p>
    <w:p w14:paraId="0000003C" w14:textId="77777777" w:rsidR="00956656" w:rsidRDefault="00773AD3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25 Daddy Daughter Dance</w:t>
      </w:r>
    </w:p>
    <w:p w14:paraId="0000003D" w14:textId="77777777" w:rsidR="00956656" w:rsidRDefault="00956656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3E" w14:textId="77777777" w:rsidR="00956656" w:rsidRDefault="00956656">
      <w:pPr>
        <w:spacing w:after="160" w:line="302" w:lineRule="auto"/>
        <w:ind w:left="0" w:hanging="2"/>
        <w:rPr>
          <w:rFonts w:ascii="Garamond" w:eastAsia="Garamond" w:hAnsi="Garamond" w:cs="Garamond"/>
          <w:color w:val="000000"/>
        </w:rPr>
      </w:pPr>
    </w:p>
    <w:sectPr w:rsidR="00956656">
      <w:pgSz w:w="12240" w:h="15840"/>
      <w:pgMar w:top="24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CE7"/>
    <w:multiLevelType w:val="multilevel"/>
    <w:tmpl w:val="0CD0F6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293516"/>
    <w:multiLevelType w:val="multilevel"/>
    <w:tmpl w:val="B13CC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F9525C"/>
    <w:multiLevelType w:val="multilevel"/>
    <w:tmpl w:val="9FC61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56"/>
    <w:rsid w:val="00773AD3"/>
    <w:rsid w:val="00895652"/>
    <w:rsid w:val="009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36874-7DBD-41E6-A1A6-466F9E90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Q/CohiNuHOnVP3qLLBeZPdWGQ==">AMUW2mUrSCT8AzYiOslIXEAevPx7U0/Ewa6pk5dgHg+LBMTHLk8p1jDF9s8NkVgowyn5mHJT13Na81Gnd+nuIJfDZ96cOX8L5Q4sre0J6v2ValGznQ+zZLU=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2022-03-20T18:30:00Z</dcterms:created>
  <dcterms:modified xsi:type="dcterms:W3CDTF">2022-03-20T18:30:00Z</dcterms:modified>
</cp:coreProperties>
</file>